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BD" w:rsidRPr="00255DBD" w:rsidRDefault="00255DBD" w:rsidP="00255DB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D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A77F3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55D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55D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D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B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BD">
        <w:rPr>
          <w:rFonts w:ascii="Times New Roman" w:hAnsi="Times New Roman" w:cs="Times New Roman"/>
          <w:b/>
          <w:sz w:val="24"/>
          <w:szCs w:val="24"/>
        </w:rPr>
        <w:t>Новгородская область Старорусский район</w:t>
      </w: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BD">
        <w:rPr>
          <w:rFonts w:ascii="Times New Roman" w:hAnsi="Times New Roman" w:cs="Times New Roman"/>
          <w:b/>
          <w:sz w:val="24"/>
          <w:szCs w:val="24"/>
        </w:rPr>
        <w:t>Совет депутатов Медниковского сельского поселения</w:t>
      </w: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5DB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55DB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BD">
        <w:rPr>
          <w:rFonts w:ascii="Times New Roman" w:hAnsi="Times New Roman" w:cs="Times New Roman"/>
          <w:b/>
          <w:sz w:val="24"/>
          <w:szCs w:val="24"/>
        </w:rPr>
        <w:t>от 24.06.2021      № 44</w:t>
      </w: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д. Медниково</w:t>
      </w:r>
    </w:p>
    <w:p w:rsidR="00255DBD" w:rsidRPr="00255DBD" w:rsidRDefault="00255DBD" w:rsidP="00255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DBD" w:rsidRPr="00255DBD" w:rsidRDefault="00255DBD" w:rsidP="00255DBD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создании условий для массового отдыха жителей и организации обустройства мест массового отдыха населения на территории Медниковского сельского поселения</w:t>
      </w: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shd w:val="clear" w:color="auto" w:fill="FFFFFF"/>
        <w:spacing w:after="0" w:line="240" w:lineRule="auto"/>
        <w:ind w:right="-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      В соответствии </w:t>
      </w:r>
      <w:r w:rsidRPr="00255DBD">
        <w:rPr>
          <w:rFonts w:ascii="Times New Roman" w:hAnsi="Times New Roman" w:cs="Times New Roman"/>
          <w:color w:val="000000"/>
          <w:sz w:val="24"/>
          <w:szCs w:val="24"/>
        </w:rPr>
        <w:t xml:space="preserve">с пунктом 15 части 1, части 3 статьи 14 </w:t>
      </w:r>
      <w:r w:rsidRPr="00255DBD">
        <w:rPr>
          <w:rFonts w:ascii="Times New Roman" w:hAnsi="Times New Roman" w:cs="Times New Roman"/>
          <w:sz w:val="24"/>
          <w:szCs w:val="24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статьей 1 областного закона от 23.10.2014 № 637-ОЗ «О закреплении за сельскими поселениями Новгородской области вопросов местного значения», </w:t>
      </w:r>
      <w:r w:rsidRPr="00255DBD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4.1. Устава Медниковского сельского поселения,</w:t>
      </w:r>
      <w:r w:rsidRPr="00255DBD">
        <w:rPr>
          <w:rFonts w:ascii="Times New Roman" w:hAnsi="Times New Roman" w:cs="Times New Roman"/>
          <w:bCs/>
          <w:sz w:val="24"/>
          <w:szCs w:val="24"/>
        </w:rPr>
        <w:t xml:space="preserve"> Совет депутатов Медниковского сельского поселения</w:t>
      </w:r>
      <w:r w:rsidRPr="00255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5DBD">
        <w:rPr>
          <w:rFonts w:ascii="Times New Roman" w:hAnsi="Times New Roman" w:cs="Times New Roman"/>
          <w:b/>
          <w:caps/>
          <w:color w:val="000000"/>
          <w:spacing w:val="20"/>
          <w:sz w:val="24"/>
          <w:szCs w:val="24"/>
        </w:rPr>
        <w:t>РЕШИЛ</w:t>
      </w:r>
      <w:r w:rsidRPr="00255DBD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:</w:t>
      </w:r>
    </w:p>
    <w:p w:rsidR="00255DBD" w:rsidRPr="00255DBD" w:rsidRDefault="00255DBD" w:rsidP="00255DBD">
      <w:pPr>
        <w:shd w:val="clear" w:color="auto" w:fill="FFFFFF"/>
        <w:spacing w:after="0" w:line="240" w:lineRule="auto"/>
        <w:ind w:right="-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       1. Утвердить прилагаемое </w:t>
      </w:r>
      <w:r w:rsidRPr="00255DB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создании условий для массового отдыха жителей и организации обустройства мест массового отдыха населения на территории </w:t>
      </w:r>
      <w:r w:rsidRPr="00255DBD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255DB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55DBD" w:rsidRPr="00255DBD" w:rsidRDefault="00255DBD" w:rsidP="0025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      2. Опубликовать настоящее решение в муниципальной  газете «Медниковский вестник».</w:t>
      </w:r>
    </w:p>
    <w:p w:rsidR="00255DBD" w:rsidRPr="00255DBD" w:rsidRDefault="00255DBD" w:rsidP="00255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DBD" w:rsidRPr="00255DBD" w:rsidRDefault="00255DBD" w:rsidP="00255D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5DBD">
        <w:rPr>
          <w:rFonts w:ascii="Times New Roman" w:hAnsi="Times New Roman" w:cs="Times New Roman"/>
          <w:b/>
          <w:sz w:val="24"/>
          <w:szCs w:val="24"/>
        </w:rPr>
        <w:t>Глава  сельского поселения</w:t>
      </w:r>
      <w:r w:rsidRPr="00255DBD">
        <w:rPr>
          <w:rFonts w:ascii="Times New Roman" w:hAnsi="Times New Roman" w:cs="Times New Roman"/>
          <w:b/>
          <w:sz w:val="24"/>
          <w:szCs w:val="24"/>
        </w:rPr>
        <w:tab/>
      </w:r>
      <w:r w:rsidRPr="00255DBD">
        <w:rPr>
          <w:rFonts w:ascii="Times New Roman" w:hAnsi="Times New Roman" w:cs="Times New Roman"/>
          <w:b/>
          <w:sz w:val="24"/>
          <w:szCs w:val="24"/>
        </w:rPr>
        <w:tab/>
      </w:r>
      <w:r w:rsidRPr="00255DBD">
        <w:rPr>
          <w:rFonts w:ascii="Times New Roman" w:hAnsi="Times New Roman" w:cs="Times New Roman"/>
          <w:b/>
          <w:sz w:val="24"/>
          <w:szCs w:val="24"/>
        </w:rPr>
        <w:tab/>
      </w:r>
      <w:r w:rsidRPr="00255DBD">
        <w:rPr>
          <w:rFonts w:ascii="Times New Roman" w:hAnsi="Times New Roman" w:cs="Times New Roman"/>
          <w:b/>
          <w:sz w:val="24"/>
          <w:szCs w:val="24"/>
        </w:rPr>
        <w:tab/>
      </w:r>
      <w:r w:rsidRPr="00255DBD">
        <w:rPr>
          <w:rFonts w:ascii="Times New Roman" w:hAnsi="Times New Roman" w:cs="Times New Roman"/>
          <w:b/>
          <w:sz w:val="24"/>
          <w:szCs w:val="24"/>
        </w:rPr>
        <w:tab/>
        <w:t xml:space="preserve">Ю.В. Иванова                                                 </w:t>
      </w: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lastRenderedPageBreak/>
        <w:t>Утверждено ре</w:t>
      </w:r>
      <w:r w:rsidRPr="00255D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шением </w:t>
      </w:r>
    </w:p>
    <w:p w:rsidR="00255DBD" w:rsidRPr="00255DBD" w:rsidRDefault="00255DBD" w:rsidP="00255D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DBD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                                                                 </w:t>
      </w:r>
    </w:p>
    <w:p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color w:val="000000"/>
          <w:sz w:val="24"/>
          <w:szCs w:val="24"/>
        </w:rPr>
        <w:t xml:space="preserve">Медниковского сельского поселения </w:t>
      </w:r>
      <w:r w:rsidRPr="00255DBD">
        <w:rPr>
          <w:rFonts w:ascii="Times New Roman" w:hAnsi="Times New Roman" w:cs="Times New Roman"/>
          <w:bCs/>
          <w:color w:val="000000"/>
          <w:sz w:val="24"/>
          <w:szCs w:val="24"/>
        </w:rPr>
        <w:t>от 24.06.2021 года № 44</w:t>
      </w:r>
    </w:p>
    <w:p w:rsidR="00255DBD" w:rsidRPr="00255DBD" w:rsidRDefault="00255DBD" w:rsidP="0025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DBD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255DBD" w:rsidRPr="00255DBD" w:rsidRDefault="00255DBD" w:rsidP="00255D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DBD">
        <w:rPr>
          <w:rFonts w:ascii="Times New Roman" w:hAnsi="Times New Roman" w:cs="Times New Roman"/>
          <w:b/>
          <w:color w:val="000000"/>
          <w:sz w:val="24"/>
          <w:szCs w:val="24"/>
        </w:rPr>
        <w:t>о создании условий для массового отдыха жителей и организации  обустройства мест массового отдыха населения на территории Медниковского сельского поселения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вопросы создания условий для массового отдыха жителей Медниковского сельского поселения, организации обустройства мест массового отдыха населения на территории Медниковского сельского поселения (далее – места массового отдыха), а также устанавливает полномочия органов местного самоуправления Медниковского сельского поселения в соответствующей сфере правового регулирования.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2. Для целей настоящего Положения под созданием условий для массового отдыха жителей Медниковского сельского поселения понимается система мер, выполняемых органами местного самоуправления Медниковского сельского поселения</w:t>
      </w:r>
      <w:r w:rsidRPr="00255DBD">
        <w:rPr>
          <w:rFonts w:ascii="Times New Roman" w:hAnsi="Times New Roman" w:cs="Times New Roman"/>
          <w:i/>
          <w:sz w:val="24"/>
          <w:szCs w:val="24"/>
        </w:rPr>
        <w:t>,</w:t>
      </w:r>
      <w:r w:rsidRPr="00255DBD">
        <w:rPr>
          <w:rFonts w:ascii="Times New Roman" w:hAnsi="Times New Roman" w:cs="Times New Roman"/>
          <w:sz w:val="24"/>
          <w:szCs w:val="24"/>
        </w:rPr>
        <w:t xml:space="preserve">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Медниковского сельского поселения.  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DBD">
        <w:rPr>
          <w:rFonts w:ascii="Times New Roman" w:hAnsi="Times New Roman" w:cs="Times New Roman"/>
          <w:sz w:val="24"/>
          <w:szCs w:val="24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  <w:proofErr w:type="gramEnd"/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5DBD">
        <w:rPr>
          <w:rFonts w:ascii="Times New Roman" w:hAnsi="Times New Roman" w:cs="Times New Roman"/>
          <w:sz w:val="24"/>
          <w:szCs w:val="24"/>
        </w:rPr>
        <w:t>К местам массового отдыха относятся территории рекреационного назначения, предусмотренные в генеральном плане Медниковского сельского поселения,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Pr="00255DBD">
        <w:rPr>
          <w:rFonts w:ascii="Times New Roman" w:hAnsi="Times New Roman" w:cs="Times New Roman"/>
          <w:sz w:val="24"/>
          <w:szCs w:val="24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4. Перечень мест массового отдыха утверждается постановлением Администрации Медниковского сельского поселения.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55DBD">
        <w:rPr>
          <w:rFonts w:ascii="Times New Roman" w:hAnsi="Times New Roman" w:cs="Times New Roman"/>
          <w:sz w:val="24"/>
          <w:szCs w:val="24"/>
        </w:rPr>
        <w:t>Оценка необходимости внесения изменений в перечень мест массового отдыха осуществляется Администрацией</w:t>
      </w:r>
      <w:r w:rsidRPr="00255D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DBD">
        <w:rPr>
          <w:rFonts w:ascii="Times New Roman" w:hAnsi="Times New Roman" w:cs="Times New Roman"/>
          <w:sz w:val="24"/>
          <w:szCs w:val="24"/>
        </w:rPr>
        <w:t>Медниковского сельского поселения не реже чем один раз в три года, в том числе с учетом обращений жителей Медниковского сельского поселения или организаций, намеренных выполнять работы (оказывать услуги) в местах массового отдыха, и исходя из возможности использования той или иной территории в качестве места массового отдыха.</w:t>
      </w:r>
      <w:proofErr w:type="gramEnd"/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6. Органом, уполномоченным на создание условий для массового отдыха жителей Медниковского сельского поселения, организацию обустройства мест массового отдыха, является Администрация</w:t>
      </w:r>
      <w:r w:rsidRPr="00255D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DBD">
        <w:rPr>
          <w:rFonts w:ascii="Times New Roman" w:hAnsi="Times New Roman" w:cs="Times New Roman"/>
          <w:sz w:val="24"/>
          <w:szCs w:val="24"/>
        </w:rPr>
        <w:t xml:space="preserve">Медниковского сельского поселения.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255D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5DBD">
        <w:rPr>
          <w:rFonts w:ascii="Times New Roman" w:hAnsi="Times New Roman" w:cs="Times New Roman"/>
          <w:sz w:val="24"/>
          <w:szCs w:val="24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8. Финансирование расходов по созданию условий для массового отдыха жителей Медниковского сельского поселения 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Медниковского сельского поселения, а также с </w:t>
      </w:r>
      <w:r w:rsidRPr="00255DBD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привлечением иных источников финансирования, предусмотренных законодательством Российской Федерации.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9. К полномочиям Администрации</w:t>
      </w:r>
      <w:r w:rsidRPr="00255D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DBD">
        <w:rPr>
          <w:rFonts w:ascii="Times New Roman" w:hAnsi="Times New Roman" w:cs="Times New Roman"/>
          <w:sz w:val="24"/>
          <w:szCs w:val="24"/>
        </w:rPr>
        <w:t xml:space="preserve">Медниковского сельского поселения в сфере создания условий для массового отдыха жителей Медниковского сельского поселения и организации обустройства мест массового отдыха относятся: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мониторинг потребностей жителей Медниковского сельского поселения в массовом отдыхе;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утверждение перечня мест массового отдыха, внесение в него изменений;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разработка и реализация муниципальных программ в сфере создания условий для массового отдыха жителей Медниковского сельского поселения и организации обустройства мест массового отдыха;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DBD">
        <w:rPr>
          <w:rFonts w:ascii="Times New Roman" w:hAnsi="Times New Roman" w:cs="Times New Roman"/>
          <w:sz w:val="24"/>
          <w:szCs w:val="24"/>
        </w:rPr>
        <w:t xml:space="preserve">осуществление в рамках своей полномочий контроля за соблюдением правил в сфере обустройства мест массового отдыха; </w:t>
      </w:r>
      <w:proofErr w:type="gramEnd"/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в соответствии с законодательством Российской Федерации, законодательством Новгородской области и муниципальными правовыми актами.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10. На территории места массового отдыха могут быть выделены следующие функциональные зоны: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1) зона отдыха;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2) зона обслуживания;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3) спортивная зона;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4) зона озеленения;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5) детский сектор;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6) пешеходные дорожки.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Медниковского сельского поселения.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13. Проекты комплексного благоустройства мест массового отдыха могут предусматривать: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3) размещение малых архитектурных форм, произведений монументально-декоративного искусства;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4) озеленение;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5) таблички с размещением информации;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6) цветовое решение застройки, освещение и оформление прилегающей территории.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Pr="0025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DBD">
        <w:rPr>
          <w:rFonts w:ascii="Times New Roman" w:hAnsi="Times New Roman" w:cs="Times New Roman"/>
          <w:sz w:val="24"/>
          <w:szCs w:val="24"/>
        </w:rPr>
        <w:t>1) обследование санитарного состояния территорий мест массового отдыха (проведение производственного контроля</w:t>
      </w:r>
      <w:r w:rsidRPr="0025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5DBD">
        <w:rPr>
          <w:rFonts w:ascii="Times New Roman" w:hAnsi="Times New Roman" w:cs="Times New Roman"/>
          <w:sz w:val="24"/>
          <w:szCs w:val="24"/>
        </w:rPr>
        <w:t xml:space="preserve">с выполнением санитарно-химических, </w:t>
      </w:r>
      <w:r w:rsidRPr="00255DBD">
        <w:rPr>
          <w:rFonts w:ascii="Times New Roman" w:hAnsi="Times New Roman" w:cs="Times New Roman"/>
          <w:sz w:val="24"/>
          <w:szCs w:val="24"/>
        </w:rPr>
        <w:lastRenderedPageBreak/>
        <w:t xml:space="preserve">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 и нормам, а также обустройство и содержание водных объектов (водоемов, фонтанов), находящихся в таких местах; </w:t>
      </w:r>
      <w:proofErr w:type="gramEnd"/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2) проведение комплекса санитарно-противоэпидемических (профилактических) мероприятий;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</w:t>
      </w:r>
      <w:r w:rsidRPr="00255D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DBD">
        <w:rPr>
          <w:rFonts w:ascii="Times New Roman" w:hAnsi="Times New Roman" w:cs="Times New Roman"/>
          <w:sz w:val="24"/>
          <w:szCs w:val="24"/>
        </w:rPr>
        <w:t>Медниковского сельского поселения и включает, в том числе представителей контрольно-надзорных органов (по согласованию).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Правилами охраны жизни людей на водных объектах в Новгородской области, утвержденными постановлением Администрации Новгородской области от 28.05.2007 № 145.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255DBD">
        <w:rPr>
          <w:rFonts w:ascii="Times New Roman" w:hAnsi="Times New Roman" w:cs="Times New Roman"/>
          <w:sz w:val="24"/>
          <w:szCs w:val="24"/>
        </w:rPr>
        <w:t>моржевание</w:t>
      </w:r>
      <w:proofErr w:type="spellEnd"/>
      <w:r w:rsidRPr="00255DBD">
        <w:rPr>
          <w:rFonts w:ascii="Times New Roman" w:hAnsi="Times New Roman" w:cs="Times New Roman"/>
          <w:sz w:val="24"/>
          <w:szCs w:val="24"/>
        </w:rPr>
        <w:t xml:space="preserve">, спортивные игры, катание на лыжах и коньках, конный спорт и </w:t>
      </w:r>
      <w:proofErr w:type="gramStart"/>
      <w:r w:rsidRPr="00255DBD">
        <w:rPr>
          <w:rFonts w:ascii="Times New Roman" w:hAnsi="Times New Roman" w:cs="Times New Roman"/>
          <w:sz w:val="24"/>
          <w:szCs w:val="24"/>
        </w:rPr>
        <w:t>аттракционы</w:t>
      </w:r>
      <w:proofErr w:type="gramEnd"/>
      <w:r w:rsidRPr="00255DBD">
        <w:rPr>
          <w:rFonts w:ascii="Times New Roman" w:hAnsi="Times New Roman" w:cs="Times New Roman"/>
          <w:sz w:val="24"/>
          <w:szCs w:val="24"/>
        </w:rPr>
        <w:t xml:space="preserve"> и другие виды рекреационного использования.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Виды рекреационного использования конкретного места массового отдыха устанавливаются постановлением Администрации</w:t>
      </w:r>
      <w:r w:rsidRPr="00255D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DBD">
        <w:rPr>
          <w:rFonts w:ascii="Times New Roman" w:hAnsi="Times New Roman" w:cs="Times New Roman"/>
          <w:sz w:val="24"/>
          <w:szCs w:val="24"/>
        </w:rPr>
        <w:t>Медниковского сельского поселения при включении данного места массового отдыха в перечень мест массового отдыха.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18. Граждане имеют право беспрепятственного посещения места массового отдыха на территории Медниковского сельского поселения,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Новгородской области и муниципальными правовыми актами. </w:t>
      </w:r>
    </w:p>
    <w:p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BD">
        <w:rPr>
          <w:rFonts w:ascii="Times New Roman" w:hAnsi="Times New Roman" w:cs="Times New Roman"/>
          <w:sz w:val="24"/>
          <w:szCs w:val="24"/>
        </w:rPr>
        <w:t>20. Проведение культурно-массовых мероприятий в местах массового отдыха осуществляется в соответствии с законодательством Российской Федерации.</w:t>
      </w:r>
    </w:p>
    <w:p w:rsidR="00764E39" w:rsidRPr="00255DBD" w:rsidRDefault="00764E39" w:rsidP="00255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E39" w:rsidRPr="00255DBD" w:rsidSect="00255DBD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DBD"/>
    <w:rsid w:val="00255DBD"/>
    <w:rsid w:val="00764E39"/>
    <w:rsid w:val="00A77F3D"/>
    <w:rsid w:val="00F3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1725</Words>
  <Characters>9837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2021-06-24T13:10:00Z</cp:lastPrinted>
  <dcterms:created xsi:type="dcterms:W3CDTF">2021-06-24T13:06:00Z</dcterms:created>
  <dcterms:modified xsi:type="dcterms:W3CDTF">2021-06-25T09:56:00Z</dcterms:modified>
</cp:coreProperties>
</file>