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22" w:rsidRDefault="00332322" w:rsidP="00332322">
      <w:pPr>
        <w:adjustRightInd w:val="0"/>
      </w:pPr>
    </w:p>
    <w:p w:rsidR="00332322" w:rsidRDefault="00332322" w:rsidP="00332322">
      <w:pPr>
        <w:adjustRightInd w:val="0"/>
        <w:rPr>
          <w:sz w:val="2"/>
          <w:szCs w:val="2"/>
        </w:rPr>
      </w:pPr>
    </w:p>
    <w:p w:rsidR="00332322" w:rsidRDefault="00332322" w:rsidP="00332322">
      <w:pPr>
        <w:adjustRightInd w:val="0"/>
        <w:rPr>
          <w:sz w:val="2"/>
          <w:szCs w:val="2"/>
        </w:rPr>
      </w:pPr>
    </w:p>
    <w:p w:rsidR="00332322" w:rsidRDefault="00332322" w:rsidP="00332322">
      <w:pPr>
        <w:adjustRightInd w:val="0"/>
        <w:jc w:val="right"/>
      </w:pPr>
      <w:r>
        <w:t xml:space="preserve">проект </w:t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332322" w:rsidRDefault="00332322" w:rsidP="00332322">
      <w:pPr>
        <w:jc w:val="center"/>
        <w:rPr>
          <w:sz w:val="28"/>
          <w:szCs w:val="28"/>
        </w:rPr>
      </w:pPr>
    </w:p>
    <w:p w:rsidR="00332322" w:rsidRDefault="00332322" w:rsidP="0033232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32322" w:rsidRDefault="00332322" w:rsidP="00332322">
      <w:pPr>
        <w:jc w:val="center"/>
        <w:rPr>
          <w:sz w:val="28"/>
          <w:szCs w:val="28"/>
        </w:rPr>
      </w:pP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№ </w:t>
      </w:r>
    </w:p>
    <w:p w:rsidR="00332322" w:rsidRDefault="00332322" w:rsidP="0033232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5F1D86" w:rsidRPr="002268CA" w:rsidRDefault="005F1D86" w:rsidP="00261B1B">
      <w:pPr>
        <w:rPr>
          <w:sz w:val="28"/>
          <w:szCs w:val="28"/>
        </w:rPr>
      </w:pPr>
    </w:p>
    <w:p w:rsidR="006A2DAA" w:rsidRPr="005F1D86" w:rsidRDefault="00615985" w:rsidP="005F1D86">
      <w:pPr>
        <w:pStyle w:val="a3"/>
        <w:ind w:right="356"/>
        <w:jc w:val="center"/>
        <w:rPr>
          <w:b/>
        </w:rPr>
      </w:pPr>
      <w:r w:rsidRPr="005F1D86">
        <w:rPr>
          <w:b/>
        </w:rPr>
        <w:t>Об утверждении Методики оценки эффективности</w:t>
      </w:r>
      <w:r w:rsidR="002D0CEF" w:rsidRPr="005F1D86">
        <w:rPr>
          <w:b/>
        </w:rPr>
        <w:t xml:space="preserve"> </w:t>
      </w:r>
      <w:r w:rsidRPr="005F1D86">
        <w:rPr>
          <w:b/>
        </w:rPr>
        <w:t xml:space="preserve">налоговых расходов </w:t>
      </w:r>
      <w:r w:rsidR="00332322">
        <w:rPr>
          <w:b/>
        </w:rPr>
        <w:t>Медниковского</w:t>
      </w:r>
      <w:r w:rsidRPr="005F1D86">
        <w:rPr>
          <w:b/>
        </w:rPr>
        <w:t xml:space="preserve"> сельского</w:t>
      </w:r>
      <w:r w:rsidR="002D0CEF" w:rsidRPr="005F1D86">
        <w:rPr>
          <w:b/>
        </w:rPr>
        <w:t xml:space="preserve"> </w:t>
      </w:r>
      <w:r w:rsidRPr="005F1D86">
        <w:rPr>
          <w:b/>
        </w:rPr>
        <w:t>поселения</w:t>
      </w:r>
    </w:p>
    <w:p w:rsidR="006A2DAA" w:rsidRDefault="006A2DAA">
      <w:pPr>
        <w:pStyle w:val="a3"/>
        <w:ind w:left="0"/>
      </w:pPr>
    </w:p>
    <w:p w:rsidR="006A2DAA" w:rsidRDefault="00615985" w:rsidP="00332322">
      <w:pPr>
        <w:pStyle w:val="a3"/>
        <w:ind w:right="113" w:firstLine="708"/>
        <w:jc w:val="both"/>
      </w:pPr>
      <w:r>
        <w:t>В</w:t>
      </w:r>
      <w:r w:rsidR="002D0CEF">
        <w:t xml:space="preserve"> </w:t>
      </w:r>
      <w:r>
        <w:t>соответствии</w:t>
      </w:r>
      <w:r w:rsidR="002D0CEF">
        <w:t xml:space="preserve"> </w:t>
      </w:r>
      <w:r>
        <w:t>со</w:t>
      </w:r>
      <w:r w:rsidR="002D0CEF">
        <w:t xml:space="preserve"> </w:t>
      </w:r>
      <w:r>
        <w:t>статьёй</w:t>
      </w:r>
      <w:r w:rsidR="002D0CEF">
        <w:t xml:space="preserve"> </w:t>
      </w:r>
      <w:r>
        <w:t>174.3</w:t>
      </w:r>
      <w:r w:rsidR="002D0CEF">
        <w:t xml:space="preserve"> </w:t>
      </w:r>
      <w:r>
        <w:t>Бюджетного</w:t>
      </w:r>
      <w:r w:rsidR="002D0CEF">
        <w:t xml:space="preserve"> </w:t>
      </w:r>
      <w:r>
        <w:t>кодекса</w:t>
      </w:r>
      <w:r w:rsidR="002D0CEF">
        <w:t xml:space="preserve"> </w:t>
      </w:r>
      <w:r>
        <w:t>Российской</w:t>
      </w:r>
      <w:r w:rsidR="002D0CEF">
        <w:t xml:space="preserve"> </w:t>
      </w:r>
      <w:r>
        <w:t>Федерации,</w:t>
      </w:r>
      <w:r w:rsidR="002D0CEF">
        <w:t xml:space="preserve"> </w:t>
      </w:r>
      <w:r>
        <w:t>постановлением</w:t>
      </w:r>
      <w:r w:rsidR="002D0CEF">
        <w:t xml:space="preserve"> </w:t>
      </w:r>
      <w:r>
        <w:t>Администрации</w:t>
      </w:r>
      <w:r w:rsidR="002D0CEF">
        <w:t xml:space="preserve"> </w:t>
      </w:r>
      <w:r w:rsidR="00332322">
        <w:t>Медниковского</w:t>
      </w:r>
      <w:r w:rsidR="002D0CEF">
        <w:t xml:space="preserve"> </w:t>
      </w:r>
      <w:r>
        <w:t>сельского</w:t>
      </w:r>
      <w:r w:rsidR="002D0CEF">
        <w:t xml:space="preserve"> </w:t>
      </w:r>
      <w:r>
        <w:t xml:space="preserve">поселения от </w:t>
      </w:r>
      <w:r w:rsidR="00261B1B">
        <w:t>18</w:t>
      </w:r>
      <w:r w:rsidR="005F1D86" w:rsidRPr="005F1D86">
        <w:t xml:space="preserve">.02.2020 </w:t>
      </w:r>
      <w:r w:rsidR="005F1D86">
        <w:t xml:space="preserve">№ </w:t>
      </w:r>
      <w:r w:rsidR="00261B1B">
        <w:t>17</w:t>
      </w:r>
      <w:r w:rsidRPr="005F1D86">
        <w:t xml:space="preserve"> </w:t>
      </w:r>
      <w:r>
        <w:t>«</w:t>
      </w:r>
      <w:r w:rsidR="005F1D86" w:rsidRPr="005F1D86">
        <w:rPr>
          <w:szCs w:val="24"/>
        </w:rPr>
        <w:t xml:space="preserve">Об утверждении Порядка формирования перечня налоговых расходов и осуществления оценки налоговых расходов </w:t>
      </w:r>
      <w:r w:rsidR="00332322">
        <w:rPr>
          <w:szCs w:val="24"/>
        </w:rPr>
        <w:t>Медниковского</w:t>
      </w:r>
      <w:r w:rsidR="005F1D86" w:rsidRPr="005F1D86">
        <w:rPr>
          <w:szCs w:val="24"/>
        </w:rPr>
        <w:t xml:space="preserve"> сельского поселения</w:t>
      </w:r>
      <w:r>
        <w:t>»,</w:t>
      </w:r>
      <w:r w:rsidR="005F1D86">
        <w:t xml:space="preserve"> Администрация </w:t>
      </w:r>
      <w:r w:rsidR="00332322">
        <w:t>Медниковского</w:t>
      </w:r>
      <w:r w:rsidR="005F1D86">
        <w:t xml:space="preserve"> сельского поселения</w:t>
      </w:r>
      <w:r w:rsidR="00332322">
        <w:t xml:space="preserve"> </w:t>
      </w:r>
      <w:r w:rsidRPr="005F1D86">
        <w:rPr>
          <w:b/>
        </w:rPr>
        <w:t>ПОСТАНОВЛЯ</w:t>
      </w:r>
      <w:r w:rsidR="005F1D86" w:rsidRPr="005F1D86">
        <w:rPr>
          <w:b/>
        </w:rPr>
        <w:t>ЕТ</w:t>
      </w:r>
      <w:r>
        <w:t>:</w:t>
      </w:r>
    </w:p>
    <w:p w:rsidR="006A2DAA" w:rsidRPr="00332322" w:rsidRDefault="00332322" w:rsidP="00332322">
      <w:pPr>
        <w:tabs>
          <w:tab w:val="left" w:pos="502"/>
        </w:tabs>
        <w:ind w:left="-294" w:right="11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1. </w:t>
      </w:r>
      <w:r w:rsidR="00615985" w:rsidRPr="00332322">
        <w:rPr>
          <w:sz w:val="28"/>
        </w:rPr>
        <w:t>Утвердить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прилагаемую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Методику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оценки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эффективности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налоговых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расходов</w:t>
      </w:r>
      <w:r w:rsidR="002D0CEF" w:rsidRPr="00332322">
        <w:rPr>
          <w:sz w:val="28"/>
        </w:rPr>
        <w:t xml:space="preserve"> </w:t>
      </w:r>
      <w:r>
        <w:rPr>
          <w:sz w:val="28"/>
        </w:rPr>
        <w:t>Медниковского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сельского поселения.</w:t>
      </w:r>
    </w:p>
    <w:p w:rsidR="006A2DAA" w:rsidRPr="00332322" w:rsidRDefault="00332322" w:rsidP="00332322">
      <w:pPr>
        <w:tabs>
          <w:tab w:val="left" w:pos="438"/>
        </w:tabs>
        <w:spacing w:before="1"/>
        <w:ind w:left="-294" w:right="11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2. </w:t>
      </w:r>
      <w:r w:rsidR="00615985" w:rsidRPr="00332322">
        <w:rPr>
          <w:sz w:val="28"/>
        </w:rPr>
        <w:t>Настоящее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постановление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вступает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силу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момента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опубликования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распространяется на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правоотношения,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возникшие с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1января</w:t>
      </w:r>
      <w:r w:rsidR="002D0CEF" w:rsidRPr="00332322">
        <w:rPr>
          <w:sz w:val="28"/>
        </w:rPr>
        <w:t xml:space="preserve"> 2024 </w:t>
      </w:r>
      <w:r w:rsidR="00615985" w:rsidRPr="00332322">
        <w:rPr>
          <w:sz w:val="28"/>
        </w:rPr>
        <w:t>года.</w:t>
      </w:r>
    </w:p>
    <w:p w:rsidR="006A2DAA" w:rsidRPr="00332322" w:rsidRDefault="00332322" w:rsidP="00332322">
      <w:pPr>
        <w:tabs>
          <w:tab w:val="left" w:pos="384"/>
        </w:tabs>
        <w:ind w:left="-29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 </w:t>
      </w:r>
      <w:proofErr w:type="gramStart"/>
      <w:r w:rsidR="00615985" w:rsidRPr="00332322">
        <w:rPr>
          <w:sz w:val="28"/>
        </w:rPr>
        <w:t>Контроль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за</w:t>
      </w:r>
      <w:proofErr w:type="gramEnd"/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исполнением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настоящего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постановления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оставляю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за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собой.</w:t>
      </w:r>
    </w:p>
    <w:p w:rsidR="006A2DAA" w:rsidRDefault="006A2DAA">
      <w:pPr>
        <w:pStyle w:val="a3"/>
        <w:ind w:left="0"/>
        <w:rPr>
          <w:sz w:val="30"/>
        </w:rPr>
      </w:pPr>
    </w:p>
    <w:p w:rsidR="006A2DAA" w:rsidRDefault="006A2DAA">
      <w:pPr>
        <w:pStyle w:val="a3"/>
        <w:ind w:left="0"/>
        <w:rPr>
          <w:sz w:val="30"/>
        </w:rPr>
      </w:pPr>
    </w:p>
    <w:p w:rsidR="006A2DAA" w:rsidRPr="005F1D86" w:rsidRDefault="00615985">
      <w:pPr>
        <w:pStyle w:val="a3"/>
        <w:spacing w:before="253"/>
        <w:ind w:left="245"/>
        <w:rPr>
          <w:b/>
        </w:rPr>
      </w:pPr>
      <w:r w:rsidRPr="005F1D86">
        <w:rPr>
          <w:b/>
        </w:rPr>
        <w:t>Глава</w:t>
      </w:r>
      <w:r w:rsidR="002D0CEF" w:rsidRPr="005F1D86">
        <w:rPr>
          <w:b/>
        </w:rPr>
        <w:t xml:space="preserve"> </w:t>
      </w:r>
      <w:r w:rsidRPr="005F1D86">
        <w:rPr>
          <w:b/>
        </w:rPr>
        <w:t>Администрации</w:t>
      </w:r>
      <w:r w:rsidR="00332322">
        <w:rPr>
          <w:b/>
        </w:rPr>
        <w:t xml:space="preserve">                                            Ю.В. Иванова</w:t>
      </w:r>
    </w:p>
    <w:p w:rsidR="006A2DAA" w:rsidRDefault="00332322">
      <w:pPr>
        <w:sectPr w:rsidR="006A2DAA" w:rsidSect="00831339">
          <w:type w:val="continuous"/>
          <w:pgSz w:w="11910" w:h="16840"/>
          <w:pgMar w:top="760" w:right="740" w:bottom="280" w:left="1600" w:header="720" w:footer="720" w:gutter="0"/>
          <w:cols w:space="720"/>
        </w:sectPr>
      </w:pPr>
      <w:r>
        <w:tab/>
      </w:r>
      <w:r>
        <w:tab/>
      </w:r>
      <w:r>
        <w:tab/>
      </w:r>
    </w:p>
    <w:p w:rsidR="006A2DAA" w:rsidRDefault="00615985" w:rsidP="00332322">
      <w:pPr>
        <w:spacing w:before="76"/>
        <w:ind w:left="6804" w:right="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5F1D86">
        <w:rPr>
          <w:sz w:val="24"/>
        </w:rPr>
        <w:t xml:space="preserve"> </w:t>
      </w:r>
      <w:r>
        <w:rPr>
          <w:sz w:val="24"/>
        </w:rPr>
        <w:t>к Постановлению</w:t>
      </w:r>
      <w:r w:rsidR="00332322">
        <w:rPr>
          <w:sz w:val="24"/>
        </w:rPr>
        <w:t xml:space="preserve"> </w:t>
      </w:r>
      <w:r>
        <w:rPr>
          <w:sz w:val="24"/>
        </w:rPr>
        <w:t>Администрации</w:t>
      </w:r>
      <w:r w:rsidR="002D0CEF">
        <w:rPr>
          <w:sz w:val="24"/>
        </w:rPr>
        <w:t xml:space="preserve"> </w:t>
      </w:r>
      <w:r w:rsidR="00332322">
        <w:rPr>
          <w:sz w:val="24"/>
        </w:rPr>
        <w:t>Медниковского</w:t>
      </w:r>
      <w:r w:rsidR="005F1D86">
        <w:rPr>
          <w:sz w:val="24"/>
        </w:rPr>
        <w:t xml:space="preserve"> </w:t>
      </w:r>
      <w:r>
        <w:rPr>
          <w:sz w:val="24"/>
        </w:rPr>
        <w:t>сельского поселения</w:t>
      </w:r>
      <w:r w:rsidR="002D0CEF"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 w:rsidR="005F1D86">
        <w:rPr>
          <w:sz w:val="24"/>
        </w:rPr>
        <w:t xml:space="preserve">   </w:t>
      </w:r>
      <w:r w:rsidRPr="005F1D86">
        <w:rPr>
          <w:sz w:val="24"/>
        </w:rPr>
        <w:t xml:space="preserve"> № </w:t>
      </w:r>
    </w:p>
    <w:p w:rsidR="006A2DAA" w:rsidRDefault="006A2DAA">
      <w:pPr>
        <w:pStyle w:val="a3"/>
        <w:ind w:left="0"/>
        <w:rPr>
          <w:sz w:val="26"/>
        </w:rPr>
      </w:pP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a3"/>
        <w:ind w:left="2602" w:right="639" w:hanging="1004"/>
        <w:jc w:val="both"/>
        <w:rPr>
          <w:b/>
          <w:sz w:val="24"/>
          <w:szCs w:val="24"/>
        </w:rPr>
      </w:pPr>
      <w:r w:rsidRPr="00332322">
        <w:rPr>
          <w:b/>
          <w:sz w:val="24"/>
          <w:szCs w:val="24"/>
        </w:rPr>
        <w:t>Методика оценки эффективности налоговых расходов</w:t>
      </w:r>
      <w:r w:rsidR="002D0CEF" w:rsidRPr="00332322">
        <w:rPr>
          <w:b/>
          <w:sz w:val="24"/>
          <w:szCs w:val="24"/>
        </w:rPr>
        <w:t xml:space="preserve"> </w:t>
      </w:r>
      <w:r w:rsidR="00332322">
        <w:rPr>
          <w:b/>
          <w:sz w:val="24"/>
          <w:szCs w:val="24"/>
        </w:rPr>
        <w:t>Медниковского</w:t>
      </w:r>
      <w:r w:rsidR="002D0CEF" w:rsidRPr="00332322">
        <w:rPr>
          <w:b/>
          <w:sz w:val="24"/>
          <w:szCs w:val="24"/>
        </w:rPr>
        <w:t xml:space="preserve"> </w:t>
      </w:r>
      <w:r w:rsidRPr="00332322">
        <w:rPr>
          <w:b/>
          <w:sz w:val="24"/>
          <w:szCs w:val="24"/>
        </w:rPr>
        <w:t>сельского поселения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1"/>
        <w:numPr>
          <w:ilvl w:val="1"/>
          <w:numId w:val="5"/>
        </w:numPr>
        <w:tabs>
          <w:tab w:val="left" w:pos="976"/>
        </w:tabs>
        <w:ind w:hanging="3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Общие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положения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04"/>
        </w:tabs>
        <w:ind w:right="109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Настоящая Методика разработана в соответствии с постановлением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Администрации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</w:t>
      </w:r>
      <w:r w:rsidR="002D0CEF" w:rsidRPr="00332322">
        <w:rPr>
          <w:sz w:val="24"/>
          <w:szCs w:val="24"/>
        </w:rPr>
        <w:t xml:space="preserve"> </w:t>
      </w:r>
      <w:r w:rsidR="005F1D86" w:rsidRPr="00332322">
        <w:rPr>
          <w:sz w:val="24"/>
          <w:szCs w:val="24"/>
        </w:rPr>
        <w:t xml:space="preserve">от 04.02.2020 № 8 «Об утверждении Порядка формирования перечня налоговых расходов и осуществления оценки налоговых расходов </w:t>
      </w:r>
      <w:r w:rsidR="00332322">
        <w:rPr>
          <w:sz w:val="24"/>
          <w:szCs w:val="24"/>
        </w:rPr>
        <w:t>Медниковского</w:t>
      </w:r>
      <w:r w:rsidR="005F1D86" w:rsidRPr="00332322">
        <w:rPr>
          <w:sz w:val="24"/>
          <w:szCs w:val="24"/>
        </w:rPr>
        <w:t xml:space="preserve"> сельского поселения»</w:t>
      </w:r>
      <w:r w:rsidRPr="00332322">
        <w:rPr>
          <w:sz w:val="24"/>
          <w:szCs w:val="24"/>
        </w:rPr>
        <w:t xml:space="preserve"> (</w:t>
      </w:r>
      <w:proofErr w:type="spellStart"/>
      <w:r w:rsidRPr="00332322">
        <w:rPr>
          <w:sz w:val="24"/>
          <w:szCs w:val="24"/>
        </w:rPr>
        <w:t>далее-Порядок</w:t>
      </w:r>
      <w:proofErr w:type="spellEnd"/>
      <w:r w:rsidRPr="00332322">
        <w:rPr>
          <w:sz w:val="24"/>
          <w:szCs w:val="24"/>
        </w:rPr>
        <w:t>),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82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настоящей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методикой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осуществляется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согласно наименованию налогового расхода в перечне 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 xml:space="preserve">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 на очередной финансовый год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плановый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период,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куратором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которых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является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Администрация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поселения:</w:t>
      </w:r>
    </w:p>
    <w:p w:rsidR="006A2DAA" w:rsidRPr="00332322" w:rsidRDefault="002D0CEF" w:rsidP="00332322">
      <w:pPr>
        <w:pStyle w:val="a4"/>
        <w:numPr>
          <w:ilvl w:val="0"/>
          <w:numId w:val="4"/>
        </w:numPr>
        <w:tabs>
          <w:tab w:val="left" w:pos="1228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</w:t>
      </w:r>
      <w:r w:rsidR="00615985" w:rsidRPr="00332322">
        <w:rPr>
          <w:sz w:val="24"/>
          <w:szCs w:val="24"/>
        </w:rPr>
        <w:t>свобождение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уплаты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земельного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физических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лиц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определенных категорий налогоплательщиков, проживающих на территории</w:t>
      </w:r>
      <w:r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сельского поселения;</w:t>
      </w:r>
    </w:p>
    <w:p w:rsidR="006A2DAA" w:rsidRPr="00332322" w:rsidRDefault="002D0CEF" w:rsidP="00332322">
      <w:pPr>
        <w:pStyle w:val="a4"/>
        <w:numPr>
          <w:ilvl w:val="0"/>
          <w:numId w:val="4"/>
        </w:numPr>
        <w:tabs>
          <w:tab w:val="left" w:pos="1212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</w:t>
      </w:r>
      <w:r w:rsidR="00615985" w:rsidRPr="00332322">
        <w:rPr>
          <w:sz w:val="24"/>
          <w:szCs w:val="24"/>
        </w:rPr>
        <w:t>свобождение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уплаты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имущество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физических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лиц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определенных категорий налогоплательщиков, проживающих на территории</w:t>
      </w:r>
      <w:r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74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качестве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источников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информации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нормативных,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фискальных характеристиках налоговых расходов, подлежащей включению 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паспорта налоговых расходов, а также используемой для проведения оценки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 налоговых расходов в соответствии с настоящей методикой,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могут использоваться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данные:</w:t>
      </w:r>
    </w:p>
    <w:p w:rsidR="006A2DAA" w:rsidRPr="00332322" w:rsidRDefault="002D0CEF" w:rsidP="00332322">
      <w:pPr>
        <w:pStyle w:val="a4"/>
        <w:numPr>
          <w:ilvl w:val="0"/>
          <w:numId w:val="3"/>
        </w:numPr>
        <w:tabs>
          <w:tab w:val="left" w:pos="975"/>
        </w:tabs>
        <w:ind w:left="974" w:hanging="16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</w:t>
      </w:r>
      <w:r w:rsidR="00615985" w:rsidRPr="00332322">
        <w:rPr>
          <w:sz w:val="24"/>
          <w:szCs w:val="24"/>
        </w:rPr>
        <w:t>алоговой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службы;</w:t>
      </w:r>
    </w:p>
    <w:p w:rsidR="006A2DAA" w:rsidRPr="00332322" w:rsidRDefault="002D0CEF" w:rsidP="00332322">
      <w:pPr>
        <w:pStyle w:val="a4"/>
        <w:numPr>
          <w:ilvl w:val="0"/>
          <w:numId w:val="3"/>
        </w:numPr>
        <w:tabs>
          <w:tab w:val="left" w:pos="975"/>
        </w:tabs>
        <w:ind w:left="974" w:hanging="16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</w:t>
      </w:r>
      <w:r w:rsidR="00615985" w:rsidRPr="00332322">
        <w:rPr>
          <w:sz w:val="24"/>
          <w:szCs w:val="24"/>
        </w:rPr>
        <w:t>лужбы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государственной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статистики;</w:t>
      </w:r>
    </w:p>
    <w:p w:rsidR="006A2DAA" w:rsidRPr="00332322" w:rsidRDefault="00615985" w:rsidP="00332322">
      <w:pPr>
        <w:pStyle w:val="a4"/>
        <w:numPr>
          <w:ilvl w:val="0"/>
          <w:numId w:val="3"/>
        </w:numPr>
        <w:tabs>
          <w:tab w:val="left" w:pos="1020"/>
        </w:tabs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иные сведения, необходимые для оценки эффективности 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1"/>
        <w:numPr>
          <w:ilvl w:val="1"/>
          <w:numId w:val="3"/>
        </w:numPr>
        <w:tabs>
          <w:tab w:val="left" w:pos="2211"/>
          <w:tab w:val="left" w:pos="2212"/>
        </w:tabs>
        <w:ind w:hanging="709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</w:p>
    <w:p w:rsidR="006A2DAA" w:rsidRPr="00332322" w:rsidRDefault="00615985" w:rsidP="00332322">
      <w:pPr>
        <w:pStyle w:val="a4"/>
        <w:numPr>
          <w:ilvl w:val="1"/>
          <w:numId w:val="5"/>
        </w:numPr>
        <w:tabs>
          <w:tab w:val="left" w:pos="1243"/>
          <w:tab w:val="left" w:pos="1244"/>
          <w:tab w:val="left" w:pos="2352"/>
          <w:tab w:val="left" w:pos="4408"/>
          <w:tab w:val="left" w:pos="5899"/>
          <w:tab w:val="left" w:pos="7205"/>
          <w:tab w:val="left" w:pos="9319"/>
        </w:tabs>
        <w:ind w:left="104"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эффективности</w:t>
      </w:r>
      <w:r w:rsidRPr="00332322">
        <w:rPr>
          <w:sz w:val="24"/>
          <w:szCs w:val="24"/>
        </w:rPr>
        <w:tab/>
        <w:t>налоговых</w:t>
      </w:r>
      <w:r w:rsidRPr="00332322">
        <w:rPr>
          <w:sz w:val="24"/>
          <w:szCs w:val="24"/>
        </w:rPr>
        <w:tab/>
        <w:t>расходов</w:t>
      </w:r>
      <w:r w:rsidRPr="00332322">
        <w:rPr>
          <w:sz w:val="24"/>
          <w:szCs w:val="24"/>
        </w:rPr>
        <w:tab/>
        <w:t>осуществляется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в</w:t>
      </w:r>
      <w:r w:rsidR="002D0CEF" w:rsidRPr="00332322">
        <w:rPr>
          <w:spacing w:val="-1"/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соответствии с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Порядком 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включает:</w:t>
      </w:r>
    </w:p>
    <w:p w:rsidR="002D0CEF" w:rsidRPr="00332322" w:rsidRDefault="00615985" w:rsidP="00332322">
      <w:pPr>
        <w:pStyle w:val="a3"/>
        <w:ind w:left="811" w:right="2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а) оценку целесообразности налоговых расходов;</w:t>
      </w:r>
    </w:p>
    <w:p w:rsidR="006A2DAA" w:rsidRPr="00332322" w:rsidRDefault="00615985" w:rsidP="00332322">
      <w:pPr>
        <w:pStyle w:val="a3"/>
        <w:ind w:left="811" w:right="2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б</w:t>
      </w:r>
      <w:proofErr w:type="gramStart"/>
      <w:r w:rsidRPr="00332322">
        <w:rPr>
          <w:sz w:val="24"/>
          <w:szCs w:val="24"/>
        </w:rPr>
        <w:t>)о</w:t>
      </w:r>
      <w:proofErr w:type="gramEnd"/>
      <w:r w:rsidRPr="00332322">
        <w:rPr>
          <w:sz w:val="24"/>
          <w:szCs w:val="24"/>
        </w:rPr>
        <w:t>ценку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332322" w:rsidRDefault="00615985" w:rsidP="00332322">
      <w:pPr>
        <w:pStyle w:val="a4"/>
        <w:numPr>
          <w:ilvl w:val="2"/>
          <w:numId w:val="5"/>
        </w:numPr>
        <w:tabs>
          <w:tab w:val="left" w:pos="1342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осуществляется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критериям:</w:t>
      </w:r>
      <w:r w:rsidR="00332322" w:rsidRPr="00332322">
        <w:rPr>
          <w:sz w:val="24"/>
          <w:szCs w:val="24"/>
        </w:rPr>
        <w:t xml:space="preserve"> </w:t>
      </w:r>
    </w:p>
    <w:p w:rsidR="006A2DAA" w:rsidRPr="00332322" w:rsidRDefault="00615985" w:rsidP="00332322">
      <w:pPr>
        <w:pStyle w:val="a4"/>
        <w:ind w:left="0" w:right="110" w:firstLine="720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а) соответствие налоговых расходов целям муниципальных программ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структурных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элементов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(или)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целям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социально-экономической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политики</w:t>
      </w:r>
      <w:r w:rsidR="002D0CEF" w:rsidRPr="00332322">
        <w:rPr>
          <w:sz w:val="24"/>
          <w:szCs w:val="24"/>
        </w:rPr>
        <w:t xml:space="preserve"> Старорусского муниципального </w:t>
      </w:r>
      <w:r w:rsidRPr="00332322">
        <w:rPr>
          <w:sz w:val="24"/>
          <w:szCs w:val="24"/>
        </w:rPr>
        <w:t>района,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относящимся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программам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(далее – программные документы стратегического планирования,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структурные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элементы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документов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стратегического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планирования);</w:t>
      </w:r>
    </w:p>
    <w:p w:rsidR="006A2DAA" w:rsidRPr="00332322" w:rsidRDefault="00615985" w:rsidP="00332322">
      <w:pPr>
        <w:pStyle w:val="a3"/>
        <w:tabs>
          <w:tab w:val="left" w:pos="2841"/>
          <w:tab w:val="left" w:pos="5382"/>
          <w:tab w:val="left" w:pos="7683"/>
        </w:tabs>
        <w:ind w:right="108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б) </w:t>
      </w:r>
      <w:proofErr w:type="spellStart"/>
      <w:r w:rsidRPr="00332322">
        <w:rPr>
          <w:sz w:val="24"/>
          <w:szCs w:val="24"/>
        </w:rPr>
        <w:t>востребованность</w:t>
      </w:r>
      <w:proofErr w:type="spellEnd"/>
      <w:r w:rsidRPr="00332322">
        <w:rPr>
          <w:sz w:val="24"/>
          <w:szCs w:val="24"/>
        </w:rPr>
        <w:t xml:space="preserve"> плательщиками предоставленных льгот, </w:t>
      </w:r>
      <w:proofErr w:type="gramStart"/>
      <w:r w:rsidRPr="00332322">
        <w:rPr>
          <w:sz w:val="24"/>
          <w:szCs w:val="24"/>
        </w:rPr>
        <w:t>которая</w:t>
      </w:r>
      <w:proofErr w:type="gramEnd"/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характеризуется</w:t>
      </w:r>
      <w:r w:rsidRPr="00332322">
        <w:rPr>
          <w:sz w:val="24"/>
          <w:szCs w:val="24"/>
        </w:rPr>
        <w:tab/>
        <w:t>соотношением</w:t>
      </w:r>
      <w:r w:rsidRPr="00332322">
        <w:rPr>
          <w:sz w:val="24"/>
          <w:szCs w:val="24"/>
        </w:rPr>
        <w:tab/>
        <w:t>численности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воспользовавшихся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правом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льготы,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общей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численности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за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5-летний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период.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820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Определение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целям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 xml:space="preserve">программных </w:t>
      </w:r>
      <w:r w:rsidRPr="00332322">
        <w:rPr>
          <w:sz w:val="24"/>
          <w:szCs w:val="24"/>
        </w:rPr>
        <w:lastRenderedPageBreak/>
        <w:t>документов стратегического планирования и их структурныхэлементоввцеляхобеспечениядолгосрочнойсбалансированностииустойчивостибюджета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>сельскогопоселения</w:t>
      </w:r>
      <w:proofErr w:type="gramStart"/>
      <w:r w:rsidRPr="00332322">
        <w:rPr>
          <w:sz w:val="24"/>
          <w:szCs w:val="24"/>
        </w:rPr>
        <w:t>,п</w:t>
      </w:r>
      <w:proofErr w:type="gramEnd"/>
      <w:r w:rsidRPr="00332322">
        <w:rPr>
          <w:sz w:val="24"/>
          <w:szCs w:val="24"/>
        </w:rPr>
        <w:t xml:space="preserve">роведенияэффективной налоговой политики и политики в области доходов, проведения оценки эффективности налоговых расходов, соответствующих целям муниципальной программы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78"/>
        </w:tabs>
        <w:ind w:right="116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целей.</w:t>
      </w:r>
    </w:p>
    <w:p w:rsidR="006A2DAA" w:rsidRPr="00332322" w:rsidRDefault="00615985" w:rsidP="00332322">
      <w:pPr>
        <w:pStyle w:val="a3"/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элементов.</w:t>
      </w:r>
    </w:p>
    <w:p w:rsidR="006A2DAA" w:rsidRPr="00332322" w:rsidRDefault="00B308A5" w:rsidP="00332322">
      <w:pPr>
        <w:pStyle w:val="a4"/>
        <w:numPr>
          <w:ilvl w:val="3"/>
          <w:numId w:val="5"/>
        </w:numPr>
        <w:tabs>
          <w:tab w:val="left" w:pos="1692"/>
        </w:tabs>
        <w:ind w:right="113" w:firstLine="708"/>
        <w:jc w:val="both"/>
        <w:rPr>
          <w:sz w:val="24"/>
          <w:szCs w:val="24"/>
        </w:rPr>
      </w:pPr>
      <w:r w:rsidRPr="00332322">
        <w:rPr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3365500</wp:posOffset>
            </wp:positionH>
            <wp:positionV relativeFrom="paragraph">
              <wp:posOffset>1044575</wp:posOffset>
            </wp:positionV>
            <wp:extent cx="1372235" cy="769620"/>
            <wp:effectExtent l="1905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985" w:rsidRPr="00332322">
        <w:rPr>
          <w:sz w:val="24"/>
          <w:szCs w:val="24"/>
        </w:rPr>
        <w:t>Оценка</w:t>
      </w:r>
      <w:r w:rsidR="00620644" w:rsidRPr="00332322">
        <w:rPr>
          <w:sz w:val="24"/>
          <w:szCs w:val="24"/>
        </w:rPr>
        <w:t xml:space="preserve"> </w:t>
      </w:r>
      <w:proofErr w:type="spellStart"/>
      <w:r w:rsidR="00615985" w:rsidRPr="00332322">
        <w:rPr>
          <w:sz w:val="24"/>
          <w:szCs w:val="24"/>
        </w:rPr>
        <w:t>востребованности</w:t>
      </w:r>
      <w:proofErr w:type="spellEnd"/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плательщиками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предоставленных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налоговых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льгот,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обусловленных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налоговыми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расходами,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осуществляется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путем соотношения численности плательщиков, воспользовавшихся правом на льготу, и общей численности плательщиков, имеющих право на льготу, за5-летний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период,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отдельно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каждой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льготе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рассчитывается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формуле: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где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Lj</w:t>
      </w:r>
      <w:proofErr w:type="spellEnd"/>
      <w:r w:rsidRPr="00332322">
        <w:rPr>
          <w:sz w:val="24"/>
          <w:szCs w:val="24"/>
        </w:rPr>
        <w:t xml:space="preserve">–уровень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j-той налоговой льготы;</w:t>
      </w:r>
    </w:p>
    <w:p w:rsidR="006A2DAA" w:rsidRPr="00332322" w:rsidRDefault="00615985" w:rsidP="00332322">
      <w:pPr>
        <w:pStyle w:val="a3"/>
        <w:ind w:right="240" w:firstLine="708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С</w:t>
      </w:r>
      <w:proofErr w:type="gramStart"/>
      <w:r w:rsidRPr="00332322">
        <w:rPr>
          <w:sz w:val="24"/>
          <w:szCs w:val="24"/>
        </w:rPr>
        <w:t>ij</w:t>
      </w:r>
      <w:proofErr w:type="spellEnd"/>
      <w:proofErr w:type="gramEnd"/>
      <w:r w:rsidRPr="00332322">
        <w:rPr>
          <w:sz w:val="24"/>
          <w:szCs w:val="24"/>
        </w:rPr>
        <w:t>–численность налогоплательщиков, воспользовавшихся правом на j-тую налоговую льготу в i-том году;</w:t>
      </w:r>
    </w:p>
    <w:p w:rsidR="006A2DAA" w:rsidRPr="00332322" w:rsidRDefault="00615985" w:rsidP="00332322">
      <w:pPr>
        <w:pStyle w:val="a3"/>
        <w:tabs>
          <w:tab w:val="left" w:pos="1610"/>
          <w:tab w:val="left" w:pos="2054"/>
          <w:tab w:val="left" w:pos="3108"/>
          <w:tab w:val="left" w:pos="4903"/>
          <w:tab w:val="left" w:pos="7783"/>
        </w:tabs>
        <w:ind w:right="116" w:firstLine="708"/>
        <w:jc w:val="both"/>
        <w:rPr>
          <w:sz w:val="24"/>
          <w:szCs w:val="24"/>
        </w:rPr>
      </w:pPr>
      <w:proofErr w:type="spellStart"/>
      <w:r w:rsidRPr="00332322">
        <w:rPr>
          <w:spacing w:val="-1"/>
          <w:w w:val="4"/>
          <w:sz w:val="24"/>
          <w:szCs w:val="24"/>
        </w:rPr>
        <w:t>S</w:t>
      </w:r>
      <w:proofErr w:type="gramStart"/>
      <w:r w:rsidRPr="00332322">
        <w:rPr>
          <w:spacing w:val="-1"/>
          <w:w w:val="4"/>
          <w:sz w:val="24"/>
          <w:szCs w:val="24"/>
        </w:rPr>
        <w:t>С</w:t>
      </w:r>
      <w:proofErr w:type="gramEnd"/>
      <w:r w:rsidRPr="00332322">
        <w:rPr>
          <w:spacing w:val="-1"/>
          <w:w w:val="4"/>
          <w:sz w:val="24"/>
          <w:szCs w:val="24"/>
        </w:rPr>
        <w:t>ij</w:t>
      </w:r>
      <w:proofErr w:type="spellEnd"/>
      <w:r w:rsidRPr="00332322">
        <w:rPr>
          <w:spacing w:val="-1"/>
          <w:w w:val="4"/>
          <w:sz w:val="24"/>
          <w:szCs w:val="24"/>
        </w:rPr>
        <w:t xml:space="preserve"> – общая численность налогоплательщиков, </w:t>
      </w:r>
      <w:proofErr w:type="spellStart"/>
      <w:r w:rsidRPr="00332322">
        <w:rPr>
          <w:spacing w:val="-1"/>
          <w:w w:val="4"/>
          <w:sz w:val="24"/>
          <w:szCs w:val="24"/>
        </w:rPr>
        <w:t>потенциальноС</w:t>
      </w:r>
      <w:r w:rsidRPr="00332322">
        <w:rPr>
          <w:sz w:val="24"/>
          <w:szCs w:val="24"/>
        </w:rPr>
        <w:t>ij</w:t>
      </w:r>
      <w:proofErr w:type="spellEnd"/>
      <w:r w:rsidRPr="00332322">
        <w:rPr>
          <w:sz w:val="24"/>
          <w:szCs w:val="24"/>
        </w:rPr>
        <w:tab/>
        <w:t>–</w:t>
      </w:r>
      <w:r w:rsidRPr="00332322">
        <w:rPr>
          <w:sz w:val="24"/>
          <w:szCs w:val="24"/>
        </w:rPr>
        <w:tab/>
        <w:t>о</w:t>
      </w:r>
      <w:r w:rsidRPr="00332322">
        <w:rPr>
          <w:spacing w:val="-1"/>
          <w:sz w:val="24"/>
          <w:szCs w:val="24"/>
        </w:rPr>
        <w:t>б</w:t>
      </w:r>
      <w:r w:rsidRPr="00332322">
        <w:rPr>
          <w:sz w:val="24"/>
          <w:szCs w:val="24"/>
        </w:rPr>
        <w:t>щая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численност</w:t>
      </w:r>
      <w:r w:rsidRPr="00332322">
        <w:rPr>
          <w:sz w:val="24"/>
          <w:szCs w:val="24"/>
        </w:rPr>
        <w:t>ь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налог</w:t>
      </w:r>
      <w:r w:rsidRPr="00332322">
        <w:rPr>
          <w:sz w:val="24"/>
          <w:szCs w:val="24"/>
        </w:rPr>
        <w:t>опла</w:t>
      </w:r>
      <w:r w:rsidRPr="00332322">
        <w:rPr>
          <w:spacing w:val="-1"/>
          <w:sz w:val="24"/>
          <w:szCs w:val="24"/>
        </w:rPr>
        <w:t>тельщиков</w:t>
      </w:r>
      <w:r w:rsidRPr="00332322">
        <w:rPr>
          <w:sz w:val="24"/>
          <w:szCs w:val="24"/>
        </w:rPr>
        <w:t>,</w:t>
      </w:r>
      <w:r w:rsidR="00620644" w:rsidRPr="00332322">
        <w:rPr>
          <w:sz w:val="24"/>
          <w:szCs w:val="24"/>
        </w:rPr>
        <w:t xml:space="preserve"> </w:t>
      </w:r>
      <w:r w:rsidRPr="00332322">
        <w:rPr>
          <w:spacing w:val="-1"/>
          <w:sz w:val="24"/>
          <w:szCs w:val="24"/>
        </w:rPr>
        <w:t>потенциа</w:t>
      </w:r>
      <w:r w:rsidRPr="00332322">
        <w:rPr>
          <w:spacing w:val="-2"/>
          <w:sz w:val="24"/>
          <w:szCs w:val="24"/>
        </w:rPr>
        <w:t>л</w:t>
      </w:r>
      <w:r w:rsidRPr="00332322">
        <w:rPr>
          <w:spacing w:val="-1"/>
          <w:sz w:val="24"/>
          <w:szCs w:val="24"/>
        </w:rPr>
        <w:t xml:space="preserve">ьно </w:t>
      </w:r>
      <w:r w:rsidRPr="00332322">
        <w:rPr>
          <w:sz w:val="24"/>
          <w:szCs w:val="24"/>
        </w:rPr>
        <w:t>имеющих право на применение j-той льготы в i-том году;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i</w:t>
      </w:r>
      <w:proofErr w:type="spellEnd"/>
      <w:r w:rsidRPr="00332322">
        <w:rPr>
          <w:sz w:val="24"/>
          <w:szCs w:val="24"/>
        </w:rPr>
        <w:t>–порядковый номер года, имеющий значение от 1до 5.</w:t>
      </w:r>
    </w:p>
    <w:p w:rsidR="006A2DAA" w:rsidRPr="00261B1B" w:rsidRDefault="00615985" w:rsidP="00261B1B">
      <w:pPr>
        <w:pStyle w:val="a4"/>
        <w:numPr>
          <w:ilvl w:val="3"/>
          <w:numId w:val="5"/>
        </w:numPr>
        <w:tabs>
          <w:tab w:val="left" w:pos="1666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Для оценки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налоговой льготы в расчет принимаются данные об общей численности налогоплательщиков, потенциально имеющих право на применение соответствующей налоговой льготы, и о численности налогоплательщиков, воспользовавшихся правом на</w:t>
      </w:r>
      <w:r w:rsidR="00261B1B">
        <w:rPr>
          <w:sz w:val="24"/>
          <w:szCs w:val="24"/>
        </w:rPr>
        <w:t xml:space="preserve"> </w:t>
      </w:r>
      <w:r w:rsidRPr="00261B1B">
        <w:rPr>
          <w:sz w:val="24"/>
          <w:szCs w:val="24"/>
        </w:rPr>
        <w:t>льготу, за</w:t>
      </w:r>
      <w:r w:rsidR="00261B1B">
        <w:rPr>
          <w:sz w:val="24"/>
          <w:szCs w:val="24"/>
        </w:rPr>
        <w:t xml:space="preserve"> </w:t>
      </w:r>
      <w:r w:rsidRPr="00261B1B">
        <w:rPr>
          <w:sz w:val="24"/>
          <w:szCs w:val="24"/>
        </w:rPr>
        <w:t xml:space="preserve">5-летний период, предшествующий году, в котором осуществляется расчет </w:t>
      </w:r>
      <w:proofErr w:type="spellStart"/>
      <w:r w:rsidRPr="00261B1B">
        <w:rPr>
          <w:sz w:val="24"/>
          <w:szCs w:val="24"/>
        </w:rPr>
        <w:t>востребованности</w:t>
      </w:r>
      <w:proofErr w:type="spellEnd"/>
      <w:r w:rsidRPr="00261B1B">
        <w:rPr>
          <w:sz w:val="24"/>
          <w:szCs w:val="24"/>
        </w:rPr>
        <w:t xml:space="preserve"> налоговой льготы.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В случае если налоговая льгота действует менее 5 лет, то оценка ее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проводится за фактический и прогнозный периоды действия льготы, суммарная длительность которых составляет 5 лет.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При оценке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по каждой налоговой льготе определяется пороговое значение, при котором льгота считается востребованной.</w:t>
      </w:r>
    </w:p>
    <w:p w:rsidR="006A2DAA" w:rsidRPr="00332322" w:rsidRDefault="00615985" w:rsidP="00332322">
      <w:pPr>
        <w:pStyle w:val="a3"/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Показателем высокой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для налоговых расходов является соотношение равное более 30 %.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Показателем низкой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является соотношение равное менее 30 %.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34"/>
        </w:tabs>
        <w:ind w:right="10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случае несоответ</w:t>
      </w:r>
      <w:bookmarkStart w:id="0" w:name="_bookmark0"/>
      <w:bookmarkEnd w:id="0"/>
      <w:r w:rsidRPr="00332322">
        <w:rPr>
          <w:sz w:val="24"/>
          <w:szCs w:val="24"/>
        </w:rPr>
        <w:t xml:space="preserve">ствия налоговых расходов хотя бы одному из критериев, указанных в </w:t>
      </w:r>
      <w:hyperlink w:anchor="_bookmark0" w:history="1">
        <w:r w:rsidRPr="00332322">
          <w:rPr>
            <w:color w:val="00007F"/>
            <w:sz w:val="24"/>
            <w:szCs w:val="24"/>
            <w:u w:val="single" w:color="00007F"/>
          </w:rPr>
          <w:t>пункте</w:t>
        </w:r>
      </w:hyperlink>
      <w:r w:rsidRPr="00332322">
        <w:rPr>
          <w:sz w:val="24"/>
          <w:szCs w:val="24"/>
        </w:rPr>
        <w:t xml:space="preserve"> 1.2 настоящей Методики, куратор формирует предложения о сохранении (уточнении, отмене) льгот для плательщиков.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874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Исходя из характера целей налоговых расходов, обуславливающих налоговые льготы, налоговые расходы могут относиться к следующим категориям: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</w:t>
      </w:r>
      <w:proofErr w:type="gramStart"/>
      <w:r w:rsidRPr="00332322">
        <w:rPr>
          <w:sz w:val="24"/>
          <w:szCs w:val="24"/>
        </w:rPr>
        <w:t>)с</w:t>
      </w:r>
      <w:proofErr w:type="gramEnd"/>
      <w:r w:rsidRPr="00332322">
        <w:rPr>
          <w:sz w:val="24"/>
          <w:szCs w:val="24"/>
        </w:rPr>
        <w:t>тимулирующие налоговые расходы;</w:t>
      </w:r>
    </w:p>
    <w:p w:rsidR="006A2DAA" w:rsidRPr="00332322" w:rsidRDefault="00615985" w:rsidP="00332322">
      <w:pPr>
        <w:pStyle w:val="a3"/>
        <w:ind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б</w:t>
      </w:r>
      <w:proofErr w:type="gramStart"/>
      <w:r w:rsidRPr="00332322">
        <w:rPr>
          <w:sz w:val="24"/>
          <w:szCs w:val="24"/>
        </w:rPr>
        <w:t>)с</w:t>
      </w:r>
      <w:proofErr w:type="gramEnd"/>
      <w:r w:rsidRPr="00332322">
        <w:rPr>
          <w:sz w:val="24"/>
          <w:szCs w:val="24"/>
        </w:rPr>
        <w:t xml:space="preserve">оциальные налоговые расходы–налоговые расходы, указанные в пункте 1.2 настоящей Методики оценки эффективности налоговых 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поселения.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476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Оценка результативности налоговых </w:t>
      </w:r>
      <w:proofErr w:type="gramStart"/>
      <w:r w:rsidRPr="00332322">
        <w:rPr>
          <w:sz w:val="24"/>
          <w:szCs w:val="24"/>
        </w:rPr>
        <w:t>расходов–критерием</w:t>
      </w:r>
      <w:proofErr w:type="gramEnd"/>
      <w:r w:rsidRPr="00332322">
        <w:rPr>
          <w:sz w:val="24"/>
          <w:szCs w:val="24"/>
        </w:rPr>
        <w:t xml:space="preserve"> результативности налоговых расходов определяется целевой показатель–число налогоплательщиков воспользовавшихся льготой (далее–целевой показатель).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64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Оценка вклада налоговой льготы, обуславливающей налоговый расход, в изменение значения показателя (индикатора) достижения соответствующих целей </w:t>
      </w:r>
      <w:r w:rsidRPr="00332322">
        <w:rPr>
          <w:sz w:val="24"/>
          <w:szCs w:val="24"/>
        </w:rPr>
        <w:lastRenderedPageBreak/>
        <w:t>программных документов стратегического планирования и их структурных элементов осуществляется по следующим параметрам:</w:t>
      </w:r>
    </w:p>
    <w:p w:rsidR="006A2DAA" w:rsidRPr="00332322" w:rsidRDefault="00615985" w:rsidP="00332322">
      <w:pPr>
        <w:pStyle w:val="a3"/>
        <w:ind w:right="112" w:firstLine="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916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332322">
        <w:rPr>
          <w:sz w:val="24"/>
          <w:szCs w:val="24"/>
        </w:rPr>
        <w:t>применения альтернативных механизмов достижения целей программных документов стратегического планирования</w:t>
      </w:r>
      <w:proofErr w:type="gramEnd"/>
      <w:r w:rsidRPr="00332322">
        <w:rPr>
          <w:sz w:val="24"/>
          <w:szCs w:val="24"/>
        </w:rPr>
        <w:t xml:space="preserve"> и структурных элементов программных документов стратегического планирования.</w:t>
      </w:r>
    </w:p>
    <w:p w:rsidR="006A2DAA" w:rsidRPr="00332322" w:rsidRDefault="00615985" w:rsidP="00332322">
      <w:pPr>
        <w:pStyle w:val="a3"/>
        <w:ind w:right="11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12"/>
          <w:tab w:val="left" w:pos="2599"/>
          <w:tab w:val="left" w:pos="4306"/>
          <w:tab w:val="left" w:pos="5984"/>
          <w:tab w:val="left" w:pos="7173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совокупного</w:t>
      </w:r>
      <w:r w:rsidRPr="00332322">
        <w:rPr>
          <w:sz w:val="24"/>
          <w:szCs w:val="24"/>
        </w:rPr>
        <w:tab/>
        <w:t>бюджетного</w:t>
      </w:r>
      <w:r w:rsidRPr="00332322">
        <w:rPr>
          <w:sz w:val="24"/>
          <w:szCs w:val="24"/>
        </w:rPr>
        <w:tab/>
        <w:t>эффекта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(самоокупаемости) </w:t>
      </w:r>
      <w:r w:rsidRPr="00332322">
        <w:rPr>
          <w:sz w:val="24"/>
          <w:szCs w:val="24"/>
        </w:rPr>
        <w:t>проводится в отношении стимулирующих налоговых расходов.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12"/>
          <w:tab w:val="left" w:pos="3161"/>
          <w:tab w:val="left" w:pos="4294"/>
          <w:tab w:val="left" w:pos="5939"/>
          <w:tab w:val="left" w:pos="8208"/>
          <w:tab w:val="left" w:pos="8659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Налоговый</w:t>
      </w:r>
      <w:r w:rsidRPr="00332322">
        <w:rPr>
          <w:sz w:val="24"/>
          <w:szCs w:val="24"/>
        </w:rPr>
        <w:tab/>
        <w:t>расход</w:t>
      </w:r>
      <w:r w:rsidRPr="00332322">
        <w:rPr>
          <w:sz w:val="24"/>
          <w:szCs w:val="24"/>
        </w:rPr>
        <w:tab/>
        <w:t>признается</w:t>
      </w:r>
      <w:r w:rsidRPr="00332322">
        <w:rPr>
          <w:sz w:val="24"/>
          <w:szCs w:val="24"/>
        </w:rPr>
        <w:tab/>
        <w:t>результативным</w:t>
      </w:r>
      <w:r w:rsidRPr="00332322">
        <w:rPr>
          <w:sz w:val="24"/>
          <w:szCs w:val="24"/>
        </w:rPr>
        <w:tab/>
        <w:t>в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случае </w:t>
      </w:r>
      <w:r w:rsidRPr="00332322">
        <w:rPr>
          <w:sz w:val="24"/>
          <w:szCs w:val="24"/>
        </w:rPr>
        <w:t>одновременного соблюдения следующих условий: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</w:tabs>
        <w:ind w:right="117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 вклада налоговой льготы в  изменение  значения показател</w:t>
      </w:r>
      <w:proofErr w:type="gramStart"/>
      <w:r w:rsidRPr="00332322">
        <w:rPr>
          <w:sz w:val="24"/>
          <w:szCs w:val="24"/>
        </w:rPr>
        <w:t>я(</w:t>
      </w:r>
      <w:proofErr w:type="gramEnd"/>
      <w:r w:rsidRPr="00332322">
        <w:rPr>
          <w:sz w:val="24"/>
          <w:szCs w:val="24"/>
        </w:rPr>
        <w:t>индикатора) принимает положительное значение;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  <w:tab w:val="left" w:pos="2081"/>
          <w:tab w:val="left" w:pos="3738"/>
          <w:tab w:val="left" w:pos="5854"/>
          <w:tab w:val="left" w:pos="7423"/>
        </w:tabs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бюджетной</w:t>
      </w:r>
      <w:r w:rsidRPr="00332322">
        <w:rPr>
          <w:sz w:val="24"/>
          <w:szCs w:val="24"/>
        </w:rPr>
        <w:tab/>
        <w:t>эффективности</w:t>
      </w:r>
      <w:r w:rsidRPr="00332322">
        <w:rPr>
          <w:sz w:val="24"/>
          <w:szCs w:val="24"/>
        </w:rPr>
        <w:tab/>
        <w:t>принимает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неотрицательное </w:t>
      </w:r>
      <w:r w:rsidRPr="00332322">
        <w:rPr>
          <w:sz w:val="24"/>
          <w:szCs w:val="24"/>
        </w:rPr>
        <w:t>значение;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 совокупного бюджетного эффекта принимает неотрицательное значение (в отношении стимулирующих налоговых расходов).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1"/>
        <w:numPr>
          <w:ilvl w:val="1"/>
          <w:numId w:val="3"/>
        </w:numPr>
        <w:tabs>
          <w:tab w:val="left" w:pos="2017"/>
          <w:tab w:val="left" w:pos="2018"/>
        </w:tabs>
        <w:ind w:left="3154" w:right="544" w:hanging="208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Форматы отчетов по результатам проведения оценки эффективности налоговых расходов</w:t>
      </w:r>
    </w:p>
    <w:p w:rsidR="006A2DAA" w:rsidRPr="00332322" w:rsidRDefault="00615985" w:rsidP="00332322">
      <w:pPr>
        <w:pStyle w:val="a3"/>
        <w:ind w:right="1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 результатам оценки эффективности налоговых расходов формируются следующие </w:t>
      </w:r>
      <w:r w:rsidR="005F1D86" w:rsidRPr="00332322">
        <w:rPr>
          <w:sz w:val="24"/>
          <w:szCs w:val="24"/>
        </w:rPr>
        <w:t>д</w:t>
      </w:r>
      <w:r w:rsidRPr="00332322">
        <w:rPr>
          <w:sz w:val="24"/>
          <w:szCs w:val="24"/>
        </w:rPr>
        <w:t>окументы:</w:t>
      </w:r>
    </w:p>
    <w:p w:rsidR="006A2DAA" w:rsidRPr="00332322" w:rsidRDefault="00615985" w:rsidP="00332322">
      <w:pPr>
        <w:pStyle w:val="a3"/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</w:t>
      </w:r>
      <w:proofErr w:type="gramStart"/>
      <w:r w:rsidRPr="00332322">
        <w:rPr>
          <w:sz w:val="24"/>
          <w:szCs w:val="24"/>
        </w:rPr>
        <w:t>)п</w:t>
      </w:r>
      <w:proofErr w:type="gramEnd"/>
      <w:r w:rsidRPr="00332322">
        <w:rPr>
          <w:sz w:val="24"/>
          <w:szCs w:val="24"/>
        </w:rPr>
        <w:t>аспорт налогового расхода, включающий информацию, определенную в приложении №2 к Порядку.</w:t>
      </w:r>
    </w:p>
    <w:p w:rsidR="006A2DAA" w:rsidRPr="00332322" w:rsidRDefault="00615985" w:rsidP="00332322">
      <w:pPr>
        <w:pStyle w:val="a3"/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б) отчет об оценке эффективности налоговых 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поселения, согласно приложению №1 к настоящей Методике оценки эффективности налоговых расходов.</w:t>
      </w:r>
    </w:p>
    <w:p w:rsidR="005F1D86" w:rsidRPr="00332322" w:rsidRDefault="005F1D86" w:rsidP="00332322">
      <w:pPr>
        <w:jc w:val="both"/>
        <w:rPr>
          <w:sz w:val="24"/>
          <w:szCs w:val="24"/>
        </w:rPr>
      </w:pPr>
    </w:p>
    <w:p w:rsidR="006A2DAA" w:rsidRPr="00332322" w:rsidRDefault="00615985" w:rsidP="00332322">
      <w:pPr>
        <w:ind w:left="6652" w:right="106" w:firstLine="105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Приложение№1к Методике оценки эффективности </w:t>
      </w:r>
      <w:proofErr w:type="gramStart"/>
      <w:r w:rsidRPr="00332322">
        <w:rPr>
          <w:sz w:val="24"/>
          <w:szCs w:val="24"/>
        </w:rPr>
        <w:t>налоговых</w:t>
      </w:r>
      <w:proofErr w:type="gramEnd"/>
    </w:p>
    <w:p w:rsidR="006A2DAA" w:rsidRPr="00332322" w:rsidRDefault="00615985" w:rsidP="00261B1B">
      <w:pPr>
        <w:ind w:right="105"/>
        <w:jc w:val="right"/>
        <w:rPr>
          <w:sz w:val="24"/>
          <w:szCs w:val="24"/>
        </w:rPr>
      </w:pPr>
      <w:r w:rsidRPr="00332322">
        <w:rPr>
          <w:sz w:val="24"/>
          <w:szCs w:val="24"/>
        </w:rPr>
        <w:t>расходов</w:t>
      </w:r>
    </w:p>
    <w:p w:rsidR="006A2DAA" w:rsidRPr="00332322" w:rsidRDefault="006A2DAA" w:rsidP="00261B1B">
      <w:pPr>
        <w:pStyle w:val="a3"/>
        <w:ind w:left="0"/>
        <w:jc w:val="right"/>
        <w:rPr>
          <w:sz w:val="24"/>
          <w:szCs w:val="24"/>
        </w:rPr>
      </w:pPr>
    </w:p>
    <w:p w:rsidR="006A2DAA" w:rsidRPr="00261B1B" w:rsidRDefault="00615985" w:rsidP="00332322">
      <w:pPr>
        <w:pStyle w:val="a3"/>
        <w:tabs>
          <w:tab w:val="left" w:pos="7750"/>
        </w:tabs>
        <w:ind w:left="2116" w:right="1253" w:hanging="158"/>
        <w:jc w:val="both"/>
        <w:rPr>
          <w:b/>
          <w:sz w:val="24"/>
          <w:szCs w:val="24"/>
        </w:rPr>
      </w:pPr>
      <w:r w:rsidRPr="00261B1B">
        <w:rPr>
          <w:b/>
          <w:sz w:val="24"/>
          <w:szCs w:val="24"/>
        </w:rPr>
        <w:t xml:space="preserve">Отчет об оценке эффективности налоговых расходов </w:t>
      </w:r>
      <w:r w:rsidR="00332322" w:rsidRPr="00261B1B">
        <w:rPr>
          <w:b/>
          <w:sz w:val="24"/>
          <w:szCs w:val="24"/>
        </w:rPr>
        <w:t>Медниковского</w:t>
      </w:r>
      <w:r w:rsidRPr="00261B1B">
        <w:rPr>
          <w:b/>
          <w:sz w:val="24"/>
          <w:szCs w:val="24"/>
        </w:rPr>
        <w:t xml:space="preserve"> сельского поселения за</w:t>
      </w:r>
      <w:r w:rsidRPr="00261B1B">
        <w:rPr>
          <w:b/>
          <w:sz w:val="24"/>
          <w:szCs w:val="24"/>
          <w:u w:val="single"/>
        </w:rPr>
        <w:tab/>
      </w:r>
      <w:r w:rsidRPr="00261B1B">
        <w:rPr>
          <w:b/>
          <w:sz w:val="24"/>
          <w:szCs w:val="24"/>
        </w:rPr>
        <w:t>год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Общие характеристики налоговых 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360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Наименование налоговой льготы, освобождения, иных преференций (далее </w:t>
      </w:r>
      <w:proofErr w:type="gramStart"/>
      <w:r w:rsidRPr="00332322">
        <w:rPr>
          <w:sz w:val="24"/>
          <w:szCs w:val="24"/>
        </w:rPr>
        <w:t>–н</w:t>
      </w:r>
      <w:proofErr w:type="gramEnd"/>
      <w:r w:rsidRPr="00332322">
        <w:rPr>
          <w:sz w:val="24"/>
          <w:szCs w:val="24"/>
        </w:rPr>
        <w:t>алоговая льгота).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 налога, по которому предусмотрена налоговая льгота.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Вид налоговой льготы.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  <w:tab w:val="left" w:pos="2736"/>
          <w:tab w:val="left" w:pos="5562"/>
          <w:tab w:val="left" w:pos="6321"/>
          <w:tab w:val="left" w:pos="8362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Реквизиты</w:t>
      </w:r>
      <w:r w:rsidRPr="00332322">
        <w:rPr>
          <w:sz w:val="24"/>
          <w:szCs w:val="24"/>
        </w:rPr>
        <w:tab/>
        <w:t>нормативно-правового</w:t>
      </w:r>
      <w:r w:rsidRPr="00332322">
        <w:rPr>
          <w:sz w:val="24"/>
          <w:szCs w:val="24"/>
        </w:rPr>
        <w:tab/>
        <w:t>акта</w:t>
      </w:r>
      <w:r w:rsidRPr="00332322">
        <w:rPr>
          <w:sz w:val="24"/>
          <w:szCs w:val="24"/>
        </w:rPr>
        <w:tab/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сельского</w:t>
      </w:r>
      <w:r w:rsidRPr="00332322">
        <w:rPr>
          <w:sz w:val="24"/>
          <w:szCs w:val="24"/>
        </w:rPr>
        <w:t xml:space="preserve"> поселения, в соответствии с которым предусмотрена налоговая льгота.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 куратора налоговых 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Целевые характеристики налоговых 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Целевая категория налогового расхода.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Цели предоставления налоговой льготы.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7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реквизиты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нормативных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правовых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актов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lastRenderedPageBreak/>
        <w:t>сельского поселения, утверждающих муниципальные программы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достижения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либо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назначение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которых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оказывает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влияние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расходы,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указанием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источника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информации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установленных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значениях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указанных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Критерии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Критерии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Фискальные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характеристики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Количество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воспользовавшихся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льготами.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  <w:tab w:val="left" w:pos="2311"/>
          <w:tab w:val="left" w:pos="4011"/>
          <w:tab w:val="left" w:pos="5156"/>
          <w:tab w:val="left" w:pos="6375"/>
          <w:tab w:val="left" w:pos="8363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Суммы</w:t>
      </w:r>
      <w:r w:rsidRPr="00332322">
        <w:rPr>
          <w:sz w:val="24"/>
          <w:szCs w:val="24"/>
        </w:rPr>
        <w:tab/>
        <w:t>выпадающих</w:t>
      </w:r>
      <w:r w:rsidRPr="00332322">
        <w:rPr>
          <w:sz w:val="24"/>
          <w:szCs w:val="24"/>
        </w:rPr>
        <w:tab/>
        <w:t>доходов</w:t>
      </w:r>
      <w:r w:rsidRPr="00332322">
        <w:rPr>
          <w:sz w:val="24"/>
          <w:szCs w:val="24"/>
        </w:rPr>
        <w:tab/>
        <w:t>бюджета</w:t>
      </w:r>
      <w:r w:rsidRPr="00332322">
        <w:rPr>
          <w:sz w:val="24"/>
          <w:szCs w:val="24"/>
        </w:rPr>
        <w:tab/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сельского</w:t>
      </w:r>
      <w:r w:rsidR="00ED5595" w:rsidRPr="00332322">
        <w:rPr>
          <w:spacing w:val="-1"/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по налоговым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расходам.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2"/>
          <w:numId w:val="1"/>
        </w:numPr>
        <w:tabs>
          <w:tab w:val="left" w:pos="1462"/>
        </w:tabs>
        <w:ind w:hanging="65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бюджетной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Выводы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результатам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Достижение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характеристик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8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Вклад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достижение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соответствующего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направления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муниципальной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политики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поселения.</w:t>
      </w:r>
    </w:p>
    <w:p w:rsidR="006A2DAA" w:rsidRPr="00332322" w:rsidRDefault="006B08E6" w:rsidP="00332322">
      <w:pPr>
        <w:pStyle w:val="a4"/>
        <w:numPr>
          <w:ilvl w:val="1"/>
          <w:numId w:val="1"/>
        </w:numPr>
        <w:tabs>
          <w:tab w:val="left" w:pos="1268"/>
        </w:tabs>
        <w:ind w:right="113" w:firstLine="708"/>
        <w:jc w:val="both"/>
        <w:rPr>
          <w:sz w:val="24"/>
          <w:szCs w:val="24"/>
        </w:rPr>
      </w:pPr>
      <w:r w:rsidRPr="00332322">
        <w:rPr>
          <w:noProof/>
          <w:sz w:val="24"/>
          <w:szCs w:val="24"/>
        </w:rPr>
        <w:pict>
          <v:line id="Line 7" o:spid="_x0000_s1026" style="position:absolute;left:0;text-align:left;z-index:-251659264;visibility:visible;mso-position-horizontal-relative:page" from="381.7pt,80.4pt" to="511.7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" strokeweight=".4pt">
            <w10:wrap anchorx="page"/>
          </v:line>
        </w:pict>
      </w:r>
      <w:r w:rsidR="000D36B4" w:rsidRPr="00332322">
        <w:rPr>
          <w:sz w:val="24"/>
          <w:szCs w:val="24"/>
        </w:rPr>
        <w:t>Необходимость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сохранения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(уточнения,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отмены)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льгот,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иных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преференций.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B08E6" w:rsidP="00332322">
      <w:pPr>
        <w:tabs>
          <w:tab w:val="left" w:pos="6030"/>
        </w:tabs>
        <w:ind w:left="820"/>
        <w:jc w:val="both"/>
        <w:rPr>
          <w:sz w:val="24"/>
          <w:szCs w:val="24"/>
        </w:rPr>
      </w:pPr>
      <w:r w:rsidRPr="00332322">
        <w:rPr>
          <w:noProof/>
          <w:sz w:val="24"/>
          <w:szCs w:val="24"/>
        </w:rPr>
      </w:r>
      <w:r w:rsidRPr="00332322">
        <w:rPr>
          <w:noProof/>
          <w:sz w:val="24"/>
          <w:szCs w:val="24"/>
        </w:rPr>
        <w:pict>
          <v:group id="Group 5" o:spid="_x0000_s1031" style="width:130pt;height:.4pt;mso-position-horizontal-relative:char;mso-position-vertical-relative:line" coordsize="2600,8">
            <v:line id="Line 6" o:spid="_x0000_s1027" style="position:absolute;visibility:visible" from="0,4" to="26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" strokeweight=".4pt"/>
            <w10:wrap type="none"/>
            <w10:anchorlock/>
          </v:group>
        </w:pict>
      </w:r>
      <w:r w:rsidR="000D36B4" w:rsidRPr="00332322">
        <w:rPr>
          <w:sz w:val="24"/>
          <w:szCs w:val="24"/>
        </w:rPr>
        <w:tab/>
      </w:r>
      <w:r w:rsidRPr="00332322">
        <w:rPr>
          <w:noProof/>
          <w:sz w:val="24"/>
          <w:szCs w:val="24"/>
        </w:rPr>
      </w:r>
      <w:r w:rsidRPr="00332322">
        <w:rPr>
          <w:noProof/>
          <w:sz w:val="24"/>
          <w:szCs w:val="24"/>
        </w:rPr>
        <w:pict>
          <v:group id="Group 3" o:spid="_x0000_s1029" style="width:80pt;height:.4pt;mso-position-horizontal-relative:char;mso-position-vertical-relative:line" coordsize="1600,8">
            <v:line id="Line 4" o:spid="_x0000_s1030" style="position:absolute;visibility:visible" from="0,4" to="16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" strokeweight=".4pt"/>
            <w10:wrap type="none"/>
            <w10:anchorlock/>
          </v:group>
        </w:pict>
      </w:r>
    </w:p>
    <w:p w:rsidR="006A2DAA" w:rsidRPr="00332322" w:rsidRDefault="006A2DAA" w:rsidP="00332322">
      <w:pPr>
        <w:jc w:val="both"/>
        <w:rPr>
          <w:sz w:val="24"/>
          <w:szCs w:val="24"/>
        </w:rPr>
        <w:sectPr w:rsidR="006A2DAA" w:rsidRPr="00332322" w:rsidSect="00831339">
          <w:pgSz w:w="11910" w:h="16840"/>
          <w:pgMar w:top="760" w:right="740" w:bottom="280" w:left="1600" w:header="720" w:footer="720" w:gutter="0"/>
          <w:cols w:space="720"/>
        </w:sectPr>
      </w:pPr>
    </w:p>
    <w:p w:rsidR="006A2DAA" w:rsidRPr="00332322" w:rsidRDefault="006B08E6" w:rsidP="00332322">
      <w:pPr>
        <w:ind w:left="1624"/>
        <w:jc w:val="both"/>
        <w:rPr>
          <w:sz w:val="24"/>
          <w:szCs w:val="24"/>
        </w:rPr>
      </w:pPr>
      <w:r w:rsidRPr="00332322">
        <w:rPr>
          <w:noProof/>
          <w:sz w:val="24"/>
          <w:szCs w:val="24"/>
        </w:rPr>
        <w:lastRenderedPageBreak/>
        <w:pict>
          <v:line id="Line 2" o:spid="_x0000_s1028" style="position:absolute;left:0;text-align:left;z-index:251655168;visibility:visible;mso-position-horizontal-relative:page" from="469.2pt,-.8pt" to="564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" strokeweight=".4pt">
            <w10:wrap anchorx="page"/>
          </v:line>
        </w:pict>
      </w:r>
      <w:r w:rsidR="000D36B4" w:rsidRPr="00332322">
        <w:rPr>
          <w:sz w:val="24"/>
          <w:szCs w:val="24"/>
        </w:rPr>
        <w:t>(должность)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tabs>
          <w:tab w:val="left" w:pos="3737"/>
        </w:tabs>
        <w:ind w:left="82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Исполнитель </w:t>
      </w:r>
      <w:r w:rsidRPr="00332322">
        <w:rPr>
          <w:sz w:val="24"/>
          <w:szCs w:val="24"/>
          <w:u w:val="single"/>
        </w:rPr>
        <w:tab/>
      </w:r>
    </w:p>
    <w:p w:rsidR="006A2DAA" w:rsidRPr="00332322" w:rsidRDefault="00615985" w:rsidP="00332322">
      <w:pPr>
        <w:ind w:left="252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(</w:t>
      </w:r>
      <w:proofErr w:type="spellStart"/>
      <w:r w:rsidRPr="00332322">
        <w:rPr>
          <w:sz w:val="24"/>
          <w:szCs w:val="24"/>
        </w:rPr>
        <w:t>ФИО</w:t>
      </w:r>
      <w:proofErr w:type="gramStart"/>
      <w:r w:rsidRPr="00332322">
        <w:rPr>
          <w:sz w:val="24"/>
          <w:szCs w:val="24"/>
        </w:rPr>
        <w:t>,т</w:t>
      </w:r>
      <w:proofErr w:type="gramEnd"/>
      <w:r w:rsidRPr="00332322">
        <w:rPr>
          <w:sz w:val="24"/>
          <w:szCs w:val="24"/>
        </w:rPr>
        <w:t>ел</w:t>
      </w:r>
      <w:proofErr w:type="spellEnd"/>
      <w:r w:rsidRPr="00332322">
        <w:rPr>
          <w:sz w:val="24"/>
          <w:szCs w:val="24"/>
        </w:rPr>
        <w:t>.)</w:t>
      </w:r>
    </w:p>
    <w:p w:rsidR="006A2DAA" w:rsidRDefault="00615985" w:rsidP="00332322">
      <w:pPr>
        <w:tabs>
          <w:tab w:val="left" w:pos="2409"/>
        </w:tabs>
        <w:ind w:left="1024" w:right="715" w:hanging="200"/>
        <w:jc w:val="both"/>
        <w:rPr>
          <w:sz w:val="20"/>
        </w:rPr>
      </w:pPr>
      <w:r w:rsidRPr="00332322">
        <w:rPr>
          <w:sz w:val="24"/>
          <w:szCs w:val="24"/>
        </w:rPr>
        <w:br w:type="column"/>
      </w:r>
      <w:r>
        <w:rPr>
          <w:sz w:val="20"/>
        </w:rPr>
        <w:lastRenderedPageBreak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(ФИО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(</w:t>
      </w:r>
      <w:proofErr w:type="gramEnd"/>
      <w:r>
        <w:rPr>
          <w:sz w:val="20"/>
        </w:rPr>
        <w:t>дата)</w:t>
      </w:r>
    </w:p>
    <w:sectPr w:rsidR="006A2DAA" w:rsidSect="00F20DA8">
      <w:type w:val="continuous"/>
      <w:pgSz w:w="11910" w:h="16840"/>
      <w:pgMar w:top="760" w:right="740" w:bottom="280" w:left="1600" w:header="720" w:footer="720" w:gutter="0"/>
      <w:cols w:num="2" w:space="720" w:equalWidth="0">
        <w:col w:w="3779" w:space="2081"/>
        <w:col w:w="3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2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3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4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2DAA"/>
    <w:rsid w:val="000D36B4"/>
    <w:rsid w:val="00261B1B"/>
    <w:rsid w:val="002D0CEF"/>
    <w:rsid w:val="00332322"/>
    <w:rsid w:val="003759F1"/>
    <w:rsid w:val="005F1D86"/>
    <w:rsid w:val="0060631D"/>
    <w:rsid w:val="00615985"/>
    <w:rsid w:val="00620644"/>
    <w:rsid w:val="006A2DAA"/>
    <w:rsid w:val="006B08E6"/>
    <w:rsid w:val="00831339"/>
    <w:rsid w:val="00B308A5"/>
    <w:rsid w:val="00ED5595"/>
    <w:rsid w:val="00F2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F20DA8"/>
    <w:pPr>
      <w:ind w:left="976" w:hanging="20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D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DA8"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20DA8"/>
    <w:pPr>
      <w:ind w:left="104" w:firstLine="708"/>
    </w:pPr>
  </w:style>
  <w:style w:type="paragraph" w:customStyle="1" w:styleId="TableParagraph">
    <w:name w:val="Table Paragraph"/>
    <w:basedOn w:val="a"/>
    <w:uiPriority w:val="1"/>
    <w:qFormat/>
    <w:rsid w:val="00F20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</cp:revision>
  <dcterms:created xsi:type="dcterms:W3CDTF">2024-02-12T09:25:00Z</dcterms:created>
  <dcterms:modified xsi:type="dcterms:W3CDTF">2024-02-12T09:43:00Z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2021-01-17T00:00:00Z</vt:filetime>
  </property>
</Properties>
</file>